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Reporting Lines Template</w:t>
      </w:r>
    </w:p>
    <w:p>
      <w:r>
        <w:t xml:space="preserve">Fill in one row per employee. Keep IDs stable and unique — they are how the org chart tool links managers.</w:t>
      </w:r>
    </w:p>
    <w:p>
      <w:pPr>
        <w:pStyle w:val="Heading2"/>
      </w:pPr>
      <w:r>
        <w:t xml:space="preserve">Employee Table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5"/>
        <w:gridCol w:w="1805"/>
        <w:gridCol w:w="1805"/>
        <w:gridCol w:w="1805"/>
        <w:gridCol w:w="1805"/>
      </w:tblGrid>
      <w:tr>
        <w:tc>
          <w:tcPr>
            <w:tcW w:type="pct" w:w="1000"/>
          </w:tcPr>
          <w:p>
            <w:r>
              <w:rPr>
                <w:b/>
                <w:bCs/>
              </w:rPr>
              <w:t xml:space="preserve">Employee ID</w:t>
            </w:r>
          </w:p>
        </w:tc>
        <w:tc>
          <w:tcPr>
            <w:tcW w:type="pct" w:w="1000"/>
          </w:tcPr>
          <w:p>
            <w:r>
              <w:rPr>
                <w:b/>
                <w:bCs/>
              </w:rPr>
              <w:t xml:space="preserve">Name</w:t>
            </w:r>
          </w:p>
        </w:tc>
        <w:tc>
          <w:tcPr>
            <w:tcW w:type="pct" w:w="1000"/>
          </w:tcPr>
          <w:p>
            <w:r>
              <w:rPr>
                <w:b/>
                <w:bCs/>
              </w:rPr>
              <w:t xml:space="preserve">Title</w:t>
            </w:r>
          </w:p>
        </w:tc>
        <w:tc>
          <w:tcPr>
            <w:tcW w:type="pct" w:w="1000"/>
          </w:tcPr>
          <w:p>
            <w:r>
              <w:rPr>
                <w:b/>
                <w:bCs/>
              </w:rPr>
              <w:t xml:space="preserve">Department</w:t>
            </w:r>
          </w:p>
        </w:tc>
        <w:tc>
          <w:tcPr>
            <w:tcW w:type="pct" w:w="1000"/>
          </w:tcPr>
          <w:p>
            <w:r>
              <w:rPr>
                <w:b/>
                <w:bCs/>
              </w:rPr>
              <w:t xml:space="preserve">Manager ID</w:t>
            </w:r>
          </w:p>
        </w:tc>
      </w:tr>
      <w:tr>
        <w:tc>
          <w:tcPr>
            <w:tcW w:type="pct" w:w="1000"/>
          </w:tcPr>
          <w:p>
            <w:r>
              <w:t xml:space="preserve">001</w:t>
            </w:r>
          </w:p>
        </w:tc>
        <w:tc>
          <w:tcPr>
            <w:tcW w:type="pct" w:w="1000"/>
          </w:tcPr>
          <w:p>
            <w:r>
              <w:t xml:space="preserve">Ada Lovelace</w:t>
            </w:r>
          </w:p>
        </w:tc>
        <w:tc>
          <w:tcPr>
            <w:tcW w:type="pct" w:w="1000"/>
          </w:tcPr>
          <w:p>
            <w:r>
              <w:t xml:space="preserve">CEO</w:t>
            </w:r>
          </w:p>
        </w:tc>
        <w:tc>
          <w:tcPr>
            <w:tcW w:type="pct" w:w="1000"/>
          </w:tcPr>
          <w:p>
            <w:r>
              <w:t xml:space="preserve">Executive</w:t>
            </w:r>
          </w:p>
        </w:tc>
        <w:tc>
          <w:tcPr>
            <w:tcW w:type="pct" w:w="1000"/>
          </w:tcPr>
          <w:p>
            <w:r>
              <w:t xml:space="preserve">—</w:t>
            </w:r>
          </w:p>
        </w:tc>
      </w:tr>
      <w:tr>
        <w:tc>
          <w:tcPr>
            <w:tcW w:type="pct" w:w="1000"/>
          </w:tcPr>
          <w:p>
            <w:r>
              <w:t xml:space="preserve">002</w:t>
            </w:r>
          </w:p>
        </w:tc>
        <w:tc>
          <w:tcPr>
            <w:tcW w:type="pct" w:w="1000"/>
          </w:tcPr>
          <w:p>
            <w:r>
              <w:t xml:space="preserve">Grace Hopper</w:t>
            </w:r>
          </w:p>
        </w:tc>
        <w:tc>
          <w:tcPr>
            <w:tcW w:type="pct" w:w="1000"/>
          </w:tcPr>
          <w:p>
            <w:r>
              <w:t xml:space="preserve">VP Engineering</w:t>
            </w:r>
          </w:p>
        </w:tc>
        <w:tc>
          <w:tcPr>
            <w:tcW w:type="pct" w:w="1000"/>
          </w:tcPr>
          <w:p>
            <w:r>
              <w:t xml:space="preserve">Engineering</w:t>
            </w:r>
          </w:p>
        </w:tc>
        <w:tc>
          <w:tcPr>
            <w:tcW w:type="pct" w:w="1000"/>
          </w:tcPr>
          <w:p>
            <w:r>
              <w:t xml:space="preserve">001</w:t>
            </w:r>
          </w:p>
        </w:tc>
      </w:tr>
      <w:tr>
        <w:tc>
          <w:tcPr>
            <w:tcW w:type="pct" w:w="1000"/>
          </w:tcPr>
          <w:p>
            <w:r>
              <w:t xml:space="preserve">003</w:t>
            </w:r>
          </w:p>
        </w:tc>
        <w:tc>
          <w:tcPr>
            <w:tcW w:type="pct" w:w="1000"/>
          </w:tcPr>
          <w:p>
            <w:r>
              <w:t xml:space="preserve">Katherine Johnson</w:t>
            </w:r>
          </w:p>
        </w:tc>
        <w:tc>
          <w:tcPr>
            <w:tcW w:type="pct" w:w="1000"/>
          </w:tcPr>
          <w:p>
            <w:r>
              <w:t xml:space="preserve">Engineer</w:t>
            </w:r>
          </w:p>
        </w:tc>
        <w:tc>
          <w:tcPr>
            <w:tcW w:type="pct" w:w="1000"/>
          </w:tcPr>
          <w:p>
            <w:r>
              <w:t xml:space="preserve">Engineering</w:t>
            </w:r>
          </w:p>
        </w:tc>
        <w:tc>
          <w:tcPr>
            <w:tcW w:type="pct" w:w="1000"/>
          </w:tcPr>
          <w:p>
            <w:r>
              <w:t xml:space="preserve">002</w:t>
            </w:r>
          </w:p>
        </w:tc>
      </w:tr>
      <w:tr>
        <w:tc>
          <w:tcPr>
            <w:tcW w:type="pct" w:w="1000"/>
          </w:tcPr>
          <w:p>
            <w:r>
              <w:t xml:space="preserve"/>
            </w:r>
          </w:p>
        </w:tc>
        <w:tc>
          <w:tcPr>
            <w:tcW w:type="pct" w:w="1000"/>
          </w:tcPr>
          <w:p>
            <w:r>
              <w:t xml:space="preserve"/>
            </w:r>
          </w:p>
        </w:tc>
        <w:tc>
          <w:tcPr>
            <w:tcW w:type="pct" w:w="1000"/>
          </w:tcPr>
          <w:p>
            <w:r>
              <w:t xml:space="preserve"/>
            </w:r>
          </w:p>
        </w:tc>
        <w:tc>
          <w:tcPr>
            <w:tcW w:type="pct" w:w="1000"/>
          </w:tcPr>
          <w:p>
            <w:r>
              <w:t xml:space="preserve"/>
            </w:r>
          </w:p>
        </w:tc>
        <w:tc>
          <w:tcPr>
            <w:tcW w:type="pct" w:w="1000"/>
          </w:tcPr>
          <w:p>
            <w:r>
              <w:t xml:space="preserve"/>
            </w:r>
          </w:p>
        </w:tc>
      </w:tr>
    </w:tbl>
    <w:p>
      <w:pPr>
        <w:pStyle w:val="Heading2"/>
      </w:pPr>
      <w:r>
        <w:t xml:space="preserve">Notes</w:t>
      </w:r>
    </w:p>
    <w:p>
      <w:r>
        <w:t xml:space="preserve">• The top leader has no manager — leave Manager ID empty.</w:t>
      </w:r>
    </w:p>
    <w:p>
      <w:r>
        <w:t xml:space="preserve">• Department changes do not change reporting lines; set the manager explicitly.</w:t>
      </w:r>
    </w:p>
    <w:p>
      <w:r>
        <w:t xml:space="preserve">• Export this table to CSV/XLSX and run it through the chart generator for a finished PowerPoint.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2026-10-15T04:37:48.508Z</dcterms:created>
  <dcterms:modified xsi:type="dcterms:W3CDTF">2026-10-15T04:37:48.508Z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